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E7" w:rsidRDefault="00F16EB3" w:rsidP="00D83DE7">
      <w:pPr>
        <w:tabs>
          <w:tab w:val="center" w:pos="4513"/>
          <w:tab w:val="left" w:pos="8340"/>
        </w:tabs>
        <w:rPr>
          <w:rFonts w:ascii="Sassoon Infant Std" w:hAnsi="Sassoon Infant Std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B73AE" wp14:editId="7C01E2CD">
                <wp:simplePos x="0" y="0"/>
                <wp:positionH relativeFrom="margin">
                  <wp:posOffset>635</wp:posOffset>
                </wp:positionH>
                <wp:positionV relativeFrom="paragraph">
                  <wp:posOffset>55880</wp:posOffset>
                </wp:positionV>
                <wp:extent cx="1828800" cy="5764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6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9E4" w:rsidRPr="00477203" w:rsidRDefault="00F06FCD" w:rsidP="004D49E4">
                            <w:pPr>
                              <w:tabs>
                                <w:tab w:val="center" w:pos="4513"/>
                                <w:tab w:val="left" w:pos="8340"/>
                              </w:tabs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203">
                              <w:rPr>
                                <w:rFonts w:ascii="Sassoon Infant Std" w:hAnsi="Sassoon Infant St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PSHE</w:t>
                            </w:r>
                            <w:r w:rsidR="004D49E4" w:rsidRPr="00477203">
                              <w:rPr>
                                <w:rFonts w:ascii="Sassoon Infant Std" w:hAnsi="Sassoon Infant St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Overview</w:t>
                            </w:r>
                            <w:r w:rsidR="00477203" w:rsidRPr="00477203">
                              <w:rPr>
                                <w:rFonts w:ascii="Sassoon Infant Std" w:hAnsi="Sassoon Infant St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 – 2022</w:t>
                            </w:r>
                            <w:r w:rsidR="004D49E4" w:rsidRPr="00477203">
                              <w:rPr>
                                <w:rFonts w:ascii="Sassoon Infant Std" w:hAnsi="Sassoon Infant St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B73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4.4pt;width:2in;height:45.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" filled="f" stroked="f">
                <v:textbox>
                  <w:txbxContent>
                    <w:p w:rsidR="004D49E4" w:rsidRPr="00477203" w:rsidRDefault="00F06FCD" w:rsidP="004D49E4">
                      <w:pPr>
                        <w:tabs>
                          <w:tab w:val="center" w:pos="4513"/>
                          <w:tab w:val="left" w:pos="8340"/>
                        </w:tabs>
                        <w:jc w:val="center"/>
                        <w:rPr>
                          <w:rFonts w:ascii="Sassoon Infant Std" w:hAnsi="Sassoon Infant St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203">
                        <w:rPr>
                          <w:rFonts w:ascii="Sassoon Infant Std" w:hAnsi="Sassoon Infant St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PSHE</w:t>
                      </w:r>
                      <w:r w:rsidR="004D49E4" w:rsidRPr="00477203">
                        <w:rPr>
                          <w:rFonts w:ascii="Sassoon Infant Std" w:hAnsi="Sassoon Infant St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Overview</w:t>
                      </w:r>
                      <w:r w:rsidR="00477203" w:rsidRPr="00477203">
                        <w:rPr>
                          <w:rFonts w:ascii="Sassoon Infant Std" w:hAnsi="Sassoon Infant St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 – 2022</w:t>
                      </w:r>
                      <w:r w:rsidR="004D49E4" w:rsidRPr="00477203">
                        <w:rPr>
                          <w:rFonts w:ascii="Sassoon Infant Std" w:hAnsi="Sassoon Infant St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DE7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88C3BCC" wp14:editId="66DF020F">
            <wp:simplePos x="0" y="0"/>
            <wp:positionH relativeFrom="margin">
              <wp:posOffset>5021580</wp:posOffset>
            </wp:positionH>
            <wp:positionV relativeFrom="margin">
              <wp:align>top</wp:align>
            </wp:positionV>
            <wp:extent cx="1028700" cy="888350"/>
            <wp:effectExtent l="0" t="0" r="0" b="762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DE7">
        <w:rPr>
          <w:rFonts w:ascii="Sassoon Infant Std" w:hAnsi="Sassoon Infant Std"/>
          <w:sz w:val="24"/>
          <w:szCs w:val="24"/>
        </w:rPr>
        <w:tab/>
      </w:r>
    </w:p>
    <w:p w:rsidR="00D83DE7" w:rsidRDefault="00D83DE7" w:rsidP="00D83DE7">
      <w:pPr>
        <w:tabs>
          <w:tab w:val="center" w:pos="4513"/>
          <w:tab w:val="left" w:pos="8340"/>
        </w:tabs>
        <w:rPr>
          <w:rFonts w:ascii="Sassoon Infant Std" w:hAnsi="Sassoon Infant Std"/>
          <w:sz w:val="24"/>
          <w:szCs w:val="24"/>
        </w:rPr>
      </w:pPr>
    </w:p>
    <w:p w:rsidR="006401D0" w:rsidRDefault="00F16EB3" w:rsidP="00D83DE7">
      <w:pPr>
        <w:tabs>
          <w:tab w:val="center" w:pos="4513"/>
          <w:tab w:val="left" w:pos="8340"/>
        </w:tabs>
        <w:rPr>
          <w:rFonts w:ascii="Sassoon Infant Std" w:hAnsi="Sassoon Infant Std"/>
          <w:sz w:val="24"/>
          <w:szCs w:val="24"/>
        </w:rPr>
      </w:pPr>
      <w:r w:rsidRPr="00F16EB3">
        <w:rPr>
          <w:rFonts w:ascii="Sassoon Infant Std" w:hAnsi="Sassoon Infan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207635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B3" w:rsidRPr="00F16EB3" w:rsidRDefault="00F16EB3">
                            <w:pPr>
                              <w:rPr>
                                <w:rFonts w:cstheme="minorHAnsi"/>
                              </w:rPr>
                            </w:pPr>
                            <w:r w:rsidRPr="00F16EB3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At </w:t>
                            </w:r>
                            <w:proofErr w:type="spellStart"/>
                            <w:r w:rsidRPr="00F16EB3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Smithdown</w:t>
                            </w:r>
                            <w:proofErr w:type="spellEnd"/>
                            <w:r w:rsidRPr="00F16EB3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 Primary School, through ou</w:t>
                            </w:r>
                            <w:r w:rsidR="008E443E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r ethos of ‘Together We Grow’, </w:t>
                            </w:r>
                            <w:r w:rsidRPr="00F16EB3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we </w:t>
                            </w:r>
                            <w:r w:rsidR="008F67FC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want all children to grow up healthy, happy, safe and able to manage the challenges and opportunities of modern Britain. </w:t>
                            </w:r>
                            <w:r w:rsidRPr="00F16EB3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Through the teaching of PSHE</w:t>
                            </w:r>
                            <w:r w:rsidR="008F67FC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 and RHE</w:t>
                            </w:r>
                            <w:r w:rsidRPr="00F16EB3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, we believe in modelling key skills of sharing, turn taking and caring about and respecting others.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.15pt;width:410.05pt;height:6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C9JA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" stroked="f">
                <v:textbox>
                  <w:txbxContent>
                    <w:p w:rsidR="00F16EB3" w:rsidRPr="00F16EB3" w:rsidRDefault="00F16EB3">
                      <w:pPr>
                        <w:rPr>
                          <w:rFonts w:cstheme="minorHAnsi"/>
                        </w:rPr>
                      </w:pPr>
                      <w:r w:rsidRPr="00F16EB3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At </w:t>
                      </w:r>
                      <w:proofErr w:type="spellStart"/>
                      <w:r w:rsidRPr="00F16EB3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Smithdown</w:t>
                      </w:r>
                      <w:proofErr w:type="spellEnd"/>
                      <w:r w:rsidRPr="00F16EB3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 Primary School, through ou</w:t>
                      </w:r>
                      <w:r w:rsidR="008E443E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r ethos of ‘Together We Grow’, </w:t>
                      </w:r>
                      <w:r w:rsidRPr="00F16EB3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we </w:t>
                      </w:r>
                      <w:r w:rsidR="008F67FC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want all children to grow up healthy, happy, safe and able to manage the challenges and opportunities of modern Britain. </w:t>
                      </w:r>
                      <w:r w:rsidRPr="00F16EB3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Through the teaching of PSHE</w:t>
                      </w:r>
                      <w:r w:rsidR="008F67FC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 and RHE</w:t>
                      </w:r>
                      <w:r w:rsidRPr="00F16EB3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, we believe in modelling key skills of sharing, turn taking and caring about and respecting others.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DE7">
        <w:rPr>
          <w:rFonts w:ascii="Sassoon Infant Std" w:hAnsi="Sassoon Infant Std"/>
          <w:sz w:val="24"/>
          <w:szCs w:val="24"/>
        </w:rPr>
        <w:tab/>
      </w:r>
    </w:p>
    <w:p w:rsidR="006401D0" w:rsidRDefault="006401D0" w:rsidP="006401D0">
      <w:pPr>
        <w:jc w:val="center"/>
        <w:rPr>
          <w:rFonts w:ascii="Sassoon Infant Std" w:hAnsi="Sassoon Infant Std"/>
          <w:sz w:val="24"/>
          <w:szCs w:val="24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399"/>
        <w:gridCol w:w="2984"/>
        <w:gridCol w:w="2976"/>
        <w:gridCol w:w="7"/>
        <w:gridCol w:w="2983"/>
      </w:tblGrid>
      <w:tr w:rsidR="006401D0" w:rsidTr="001E2348">
        <w:trPr>
          <w:trHeight w:val="1427"/>
        </w:trPr>
        <w:tc>
          <w:tcPr>
            <w:tcW w:w="1399" w:type="dxa"/>
            <w:shd w:val="clear" w:color="auto" w:fill="auto"/>
          </w:tcPr>
          <w:p w:rsidR="006401D0" w:rsidRDefault="006401D0" w:rsidP="00FF1642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751A47" w:rsidRDefault="006401D0" w:rsidP="00A12C69">
            <w:pPr>
              <w:jc w:val="center"/>
              <w:rPr>
                <w:rFonts w:cstheme="minorHAnsi"/>
                <w:b/>
                <w:sz w:val="44"/>
                <w:szCs w:val="24"/>
              </w:rPr>
            </w:pPr>
            <w:r w:rsidRPr="004D49E4">
              <w:rPr>
                <w:rFonts w:cstheme="minorHAnsi"/>
                <w:b/>
                <w:sz w:val="44"/>
                <w:szCs w:val="24"/>
              </w:rPr>
              <w:t>Autumn</w:t>
            </w:r>
            <w:r w:rsidR="00A12C69">
              <w:rPr>
                <w:rFonts w:cstheme="minorHAnsi"/>
                <w:b/>
                <w:sz w:val="44"/>
                <w:szCs w:val="24"/>
              </w:rPr>
              <w:t xml:space="preserve"> </w:t>
            </w:r>
          </w:p>
          <w:p w:rsidR="00A12C69" w:rsidRPr="00751A47" w:rsidRDefault="00A12C69" w:rsidP="00A12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A47">
              <w:rPr>
                <w:rFonts w:cstheme="minorHAnsi"/>
                <w:b/>
                <w:sz w:val="24"/>
                <w:szCs w:val="24"/>
              </w:rPr>
              <w:t>Being Me in My World</w:t>
            </w:r>
          </w:p>
          <w:p w:rsidR="00A12C69" w:rsidRPr="001E2348" w:rsidRDefault="001E2348" w:rsidP="001E23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Celebrating Difference</w:t>
            </w:r>
          </w:p>
        </w:tc>
        <w:tc>
          <w:tcPr>
            <w:tcW w:w="2976" w:type="dxa"/>
            <w:shd w:val="clear" w:color="auto" w:fill="auto"/>
          </w:tcPr>
          <w:p w:rsidR="00751A47" w:rsidRDefault="006401D0" w:rsidP="00A12C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49E4">
              <w:rPr>
                <w:rFonts w:cstheme="minorHAnsi"/>
                <w:b/>
                <w:sz w:val="44"/>
                <w:szCs w:val="24"/>
              </w:rPr>
              <w:t>Spring</w:t>
            </w:r>
            <w:r w:rsidR="00A12C6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2C69" w:rsidRPr="00751A47" w:rsidRDefault="00A12C69" w:rsidP="00A12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A47">
              <w:rPr>
                <w:rFonts w:cstheme="minorHAnsi"/>
                <w:b/>
                <w:sz w:val="24"/>
                <w:szCs w:val="24"/>
              </w:rPr>
              <w:t xml:space="preserve">Dreams and Goals </w:t>
            </w:r>
          </w:p>
          <w:p w:rsidR="00A12C69" w:rsidRPr="001E2348" w:rsidRDefault="00A12C69" w:rsidP="001E2348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51A47">
              <w:rPr>
                <w:rFonts w:cstheme="minorHAnsi"/>
                <w:b/>
                <w:sz w:val="24"/>
                <w:szCs w:val="24"/>
              </w:rPr>
              <w:t>Healthy Me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A12C69" w:rsidRPr="00751A47" w:rsidRDefault="006401D0" w:rsidP="00A12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9E4">
              <w:rPr>
                <w:rFonts w:cstheme="minorHAnsi"/>
                <w:b/>
                <w:sz w:val="44"/>
                <w:szCs w:val="24"/>
              </w:rPr>
              <w:t>Summer</w:t>
            </w:r>
            <w:r w:rsidR="00A12C69">
              <w:rPr>
                <w:rFonts w:cstheme="minorHAnsi"/>
                <w:sz w:val="24"/>
                <w:szCs w:val="24"/>
              </w:rPr>
              <w:t xml:space="preserve"> </w:t>
            </w:r>
            <w:r w:rsidR="00A12C69" w:rsidRPr="00751A47">
              <w:rPr>
                <w:rFonts w:cstheme="minorHAnsi"/>
                <w:b/>
                <w:sz w:val="24"/>
                <w:szCs w:val="24"/>
              </w:rPr>
              <w:t>Relationships</w:t>
            </w:r>
          </w:p>
          <w:p w:rsidR="00A12C69" w:rsidRPr="001E2348" w:rsidRDefault="00A12C69" w:rsidP="001E2348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751A47">
              <w:rPr>
                <w:rFonts w:cstheme="minorHAnsi"/>
                <w:b/>
                <w:sz w:val="24"/>
                <w:szCs w:val="24"/>
              </w:rPr>
              <w:t>Changing Me</w:t>
            </w:r>
          </w:p>
        </w:tc>
      </w:tr>
      <w:tr w:rsidR="006401D0" w:rsidTr="001E2348">
        <w:trPr>
          <w:trHeight w:val="2114"/>
        </w:trPr>
        <w:tc>
          <w:tcPr>
            <w:tcW w:w="1399" w:type="dxa"/>
            <w:shd w:val="clear" w:color="auto" w:fill="auto"/>
          </w:tcPr>
          <w:p w:rsidR="006401D0" w:rsidRPr="004D49E4" w:rsidRDefault="006401D0" w:rsidP="00FF1642">
            <w:pPr>
              <w:jc w:val="center"/>
              <w:rPr>
                <w:rFonts w:cstheme="minorHAnsi"/>
                <w:sz w:val="50"/>
                <w:szCs w:val="24"/>
              </w:rPr>
            </w:pPr>
            <w:r w:rsidRPr="004D49E4">
              <w:rPr>
                <w:rFonts w:cstheme="minorHAnsi"/>
                <w:sz w:val="50"/>
                <w:szCs w:val="24"/>
              </w:rPr>
              <w:t>Year 1</w:t>
            </w:r>
          </w:p>
        </w:tc>
        <w:tc>
          <w:tcPr>
            <w:tcW w:w="2984" w:type="dxa"/>
            <w:shd w:val="clear" w:color="auto" w:fill="auto"/>
          </w:tcPr>
          <w:p w:rsidR="00F06FCD" w:rsidRPr="001E2348" w:rsidRDefault="00F06FCD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Being Safe</w:t>
            </w:r>
          </w:p>
          <w:p w:rsidR="00F06FCD" w:rsidRPr="001E2348" w:rsidRDefault="00F06FCD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Rights and responsibilities</w:t>
            </w:r>
          </w:p>
          <w:p w:rsidR="00F06FCD" w:rsidRPr="001E2348" w:rsidRDefault="00F06FCD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Owning the learning charter</w:t>
            </w:r>
          </w:p>
          <w:p w:rsidR="00F06FCD" w:rsidRPr="001E2348" w:rsidRDefault="00F06FCD" w:rsidP="00F06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 xml:space="preserve">Consequences </w:t>
            </w:r>
          </w:p>
          <w:p w:rsidR="00F06FCD" w:rsidRPr="001E2348" w:rsidRDefault="00751A47" w:rsidP="00F06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Feeling proud</w:t>
            </w:r>
          </w:p>
          <w:p w:rsidR="00F06FCD" w:rsidRPr="001E2348" w:rsidRDefault="00F06FCD" w:rsidP="00F06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Celebrating the difference in everyone</w:t>
            </w:r>
          </w:p>
          <w:p w:rsidR="006469CB" w:rsidRPr="001E2348" w:rsidRDefault="001E2348" w:rsidP="001E23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Similarities</w:t>
            </w:r>
          </w:p>
        </w:tc>
        <w:tc>
          <w:tcPr>
            <w:tcW w:w="2976" w:type="dxa"/>
            <w:shd w:val="clear" w:color="auto" w:fill="auto"/>
          </w:tcPr>
          <w:p w:rsidR="00F06FCD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Overcoming obstacles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Linking health and happiness</w:t>
            </w:r>
          </w:p>
          <w:p w:rsidR="005B1D1B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Feelings of success</w:t>
            </w:r>
            <w:r w:rsidR="00751A47" w:rsidRPr="001E234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776E" w:rsidRPr="001E2348" w:rsidRDefault="00751A47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Celebrating achievements with a partner</w:t>
            </w:r>
          </w:p>
          <w:p w:rsidR="00C7776E" w:rsidRPr="001E2348" w:rsidRDefault="00751A47" w:rsidP="00751A47">
            <w:pPr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 xml:space="preserve">            </w:t>
            </w:r>
            <w:r w:rsidR="00C7776E" w:rsidRPr="001E2348">
              <w:rPr>
                <w:rFonts w:cstheme="minorHAnsi"/>
                <w:sz w:val="20"/>
                <w:szCs w:val="20"/>
              </w:rPr>
              <w:t>Road safety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Physical contact preferences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Coping with change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Transition</w:t>
            </w:r>
          </w:p>
          <w:p w:rsidR="00751A47" w:rsidRPr="001E2348" w:rsidRDefault="00751A47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Changes since being a baby</w:t>
            </w:r>
          </w:p>
        </w:tc>
        <w:bookmarkStart w:id="0" w:name="_GoBack"/>
        <w:bookmarkEnd w:id="0"/>
      </w:tr>
      <w:tr w:rsidR="00F06FCD" w:rsidTr="007B0C4E">
        <w:tc>
          <w:tcPr>
            <w:tcW w:w="1399" w:type="dxa"/>
            <w:shd w:val="clear" w:color="auto" w:fill="auto"/>
          </w:tcPr>
          <w:p w:rsidR="00F06FCD" w:rsidRPr="004D49E4" w:rsidRDefault="00F06FCD" w:rsidP="00FF1642">
            <w:pPr>
              <w:jc w:val="center"/>
              <w:rPr>
                <w:rFonts w:cstheme="minorHAnsi"/>
                <w:sz w:val="50"/>
                <w:szCs w:val="24"/>
              </w:rPr>
            </w:pPr>
            <w:r w:rsidRPr="004D49E4">
              <w:rPr>
                <w:rFonts w:cstheme="minorHAnsi"/>
                <w:sz w:val="50"/>
                <w:szCs w:val="24"/>
              </w:rPr>
              <w:t>Year 2</w:t>
            </w:r>
          </w:p>
        </w:tc>
        <w:tc>
          <w:tcPr>
            <w:tcW w:w="2984" w:type="dxa"/>
            <w:shd w:val="clear" w:color="auto" w:fill="auto"/>
          </w:tcPr>
          <w:p w:rsidR="00F06FCD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Hopes and fears for the year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Gender diversity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Choices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Recognising feelings</w:t>
            </w:r>
          </w:p>
          <w:p w:rsidR="00751A47" w:rsidRPr="001E2348" w:rsidRDefault="00751A47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Valuing contributions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F06FCD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Achieving realistic goals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Group co-operation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Relaxation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Healthy choices</w:t>
            </w:r>
          </w:p>
          <w:p w:rsidR="00751A47" w:rsidRPr="001E2348" w:rsidRDefault="00751A47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Learning strengths and learning with others</w:t>
            </w:r>
          </w:p>
          <w:p w:rsidR="00751A47" w:rsidRPr="001E2348" w:rsidRDefault="00751A47" w:rsidP="004D49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F06FCD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Different types of family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Trust and appreciation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Assertiveness</w:t>
            </w:r>
          </w:p>
          <w:p w:rsidR="00C7776E" w:rsidRPr="001E2348" w:rsidRDefault="00C7776E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Preparing for transition</w:t>
            </w:r>
          </w:p>
          <w:p w:rsidR="00751A47" w:rsidRPr="001E2348" w:rsidRDefault="00751A47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Increasing independence</w:t>
            </w:r>
          </w:p>
          <w:p w:rsidR="00751A47" w:rsidRPr="001E2348" w:rsidRDefault="00751A47" w:rsidP="004D4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Differences in male and female bodies</w:t>
            </w:r>
          </w:p>
        </w:tc>
      </w:tr>
      <w:tr w:rsidR="004D49E4" w:rsidTr="00F06FCD">
        <w:trPr>
          <w:trHeight w:val="1257"/>
        </w:trPr>
        <w:tc>
          <w:tcPr>
            <w:tcW w:w="1399" w:type="dxa"/>
            <w:shd w:val="clear" w:color="auto" w:fill="auto"/>
          </w:tcPr>
          <w:p w:rsidR="004D49E4" w:rsidRPr="004D49E4" w:rsidRDefault="004D49E4" w:rsidP="00FF1642">
            <w:pPr>
              <w:jc w:val="center"/>
              <w:rPr>
                <w:rFonts w:cstheme="minorHAnsi"/>
                <w:sz w:val="50"/>
                <w:szCs w:val="24"/>
              </w:rPr>
            </w:pPr>
            <w:r w:rsidRPr="004D49E4">
              <w:rPr>
                <w:rFonts w:cstheme="minorHAnsi"/>
                <w:sz w:val="50"/>
                <w:szCs w:val="24"/>
              </w:rPr>
              <w:t>Year 3</w:t>
            </w:r>
          </w:p>
        </w:tc>
        <w:tc>
          <w:tcPr>
            <w:tcW w:w="2984" w:type="dxa"/>
            <w:shd w:val="clear" w:color="auto" w:fill="auto"/>
          </w:tcPr>
          <w:p w:rsidR="004D49E4" w:rsidRPr="001E2348" w:rsidRDefault="00C7776E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Setting personal goals</w:t>
            </w:r>
          </w:p>
          <w:p w:rsidR="00C7776E" w:rsidRPr="001E2348" w:rsidRDefault="00C7776E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Self- identity and worth</w:t>
            </w:r>
          </w:p>
          <w:p w:rsidR="00C7776E" w:rsidRPr="001E2348" w:rsidRDefault="00C7776E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Families and their differences and how to manage difference</w:t>
            </w:r>
          </w:p>
          <w:p w:rsidR="00C7776E" w:rsidRPr="001E2348" w:rsidRDefault="00C7776E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Giving and receiving compliments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4D49E4" w:rsidRPr="001E2348" w:rsidRDefault="00B26B2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Difficult challenges and achieving success</w:t>
            </w:r>
          </w:p>
          <w:p w:rsidR="00B26B2C" w:rsidRPr="001E2348" w:rsidRDefault="00B26B2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Respect for myself and others</w:t>
            </w:r>
          </w:p>
          <w:p w:rsidR="00B26B2C" w:rsidRPr="001E2348" w:rsidRDefault="00B26B2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Managing feelings</w:t>
            </w:r>
          </w:p>
          <w:p w:rsidR="00B26B2C" w:rsidRPr="001E2348" w:rsidRDefault="00B26B2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Exercise, healthy choices and fitness challenges</w:t>
            </w:r>
          </w:p>
        </w:tc>
        <w:tc>
          <w:tcPr>
            <w:tcW w:w="2983" w:type="dxa"/>
            <w:shd w:val="clear" w:color="auto" w:fill="auto"/>
          </w:tcPr>
          <w:p w:rsidR="004D49E4" w:rsidRPr="001E2348" w:rsidRDefault="00B26B2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Family roles and responsibilities</w:t>
            </w:r>
          </w:p>
          <w:p w:rsidR="00B26B2C" w:rsidRPr="001E2348" w:rsidRDefault="00B26B2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Friendships and negotiations</w:t>
            </w:r>
          </w:p>
          <w:p w:rsidR="00B26B2C" w:rsidRPr="001E2348" w:rsidRDefault="00B26B2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Family stereotypes</w:t>
            </w:r>
          </w:p>
        </w:tc>
      </w:tr>
      <w:tr w:rsidR="006401D0" w:rsidTr="004D49E4">
        <w:tc>
          <w:tcPr>
            <w:tcW w:w="1399" w:type="dxa"/>
            <w:shd w:val="clear" w:color="auto" w:fill="auto"/>
          </w:tcPr>
          <w:p w:rsidR="006401D0" w:rsidRPr="004D49E4" w:rsidRDefault="006401D0" w:rsidP="00FF1642">
            <w:pPr>
              <w:jc w:val="center"/>
              <w:rPr>
                <w:rFonts w:cstheme="minorHAnsi"/>
                <w:sz w:val="50"/>
                <w:szCs w:val="24"/>
              </w:rPr>
            </w:pPr>
            <w:r w:rsidRPr="004D49E4">
              <w:rPr>
                <w:rFonts w:cstheme="minorHAnsi"/>
                <w:sz w:val="50"/>
                <w:szCs w:val="24"/>
              </w:rPr>
              <w:t>Year 4</w:t>
            </w:r>
          </w:p>
        </w:tc>
        <w:tc>
          <w:tcPr>
            <w:tcW w:w="2984" w:type="dxa"/>
            <w:shd w:val="clear" w:color="auto" w:fill="auto"/>
          </w:tcPr>
          <w:p w:rsidR="006401D0" w:rsidRPr="005264B1" w:rsidRDefault="00B26B2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Being part of a class team</w:t>
            </w:r>
          </w:p>
          <w:p w:rsidR="00B26B2C" w:rsidRPr="005264B1" w:rsidRDefault="00B26B2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Being a school citizen</w:t>
            </w:r>
          </w:p>
          <w:p w:rsidR="00B26B2C" w:rsidRPr="005264B1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Group decision making</w:t>
            </w:r>
          </w:p>
          <w:p w:rsidR="00A12C69" w:rsidRPr="005264B1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Having a voice</w:t>
            </w:r>
          </w:p>
          <w:p w:rsidR="00A12C69" w:rsidRPr="005264B1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Challenging assumptions</w:t>
            </w:r>
          </w:p>
          <w:p w:rsidR="00A12C69" w:rsidRPr="005264B1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Accepting self and others</w:t>
            </w:r>
          </w:p>
          <w:p w:rsidR="00A12C69" w:rsidRPr="005264B1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Problem solving and first impressions</w:t>
            </w:r>
          </w:p>
          <w:p w:rsidR="00A12C69" w:rsidRPr="005264B1" w:rsidRDefault="00A12C69" w:rsidP="00A12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12C69" w:rsidRPr="005264B1" w:rsidRDefault="00A12C69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Overcoming disappointment</w:t>
            </w:r>
          </w:p>
          <w:p w:rsidR="00A12C69" w:rsidRPr="005264B1" w:rsidRDefault="00A12C69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Hopes and dreams and working in a group</w:t>
            </w:r>
          </w:p>
          <w:p w:rsidR="00A12C69" w:rsidRPr="005264B1" w:rsidRDefault="00A12C69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Smoking and alcohol</w:t>
            </w:r>
          </w:p>
          <w:p w:rsidR="00A12C69" w:rsidRPr="005264B1" w:rsidRDefault="00A12C69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Assertiveness and peer pressure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6401D0" w:rsidRPr="005264B1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Love and loss</w:t>
            </w:r>
          </w:p>
          <w:p w:rsidR="00A12C69" w:rsidRPr="005264B1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Jealousy</w:t>
            </w:r>
          </w:p>
          <w:p w:rsidR="00A12C69" w:rsidRPr="005264B1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Memories of loved ones</w:t>
            </w:r>
          </w:p>
          <w:p w:rsidR="00A12C69" w:rsidRPr="005264B1" w:rsidRDefault="00CF1FBA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Friendships</w:t>
            </w:r>
          </w:p>
          <w:p w:rsidR="00A12C69" w:rsidRPr="005264B1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Confidence in change and accepting change</w:t>
            </w:r>
          </w:p>
          <w:p w:rsidR="00A12C69" w:rsidRPr="005264B1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20"/>
                <w:szCs w:val="20"/>
              </w:rPr>
              <w:t>Being unique</w:t>
            </w:r>
          </w:p>
        </w:tc>
      </w:tr>
      <w:tr w:rsidR="006401D0" w:rsidTr="004D49E4">
        <w:tc>
          <w:tcPr>
            <w:tcW w:w="1399" w:type="dxa"/>
            <w:shd w:val="clear" w:color="auto" w:fill="auto"/>
          </w:tcPr>
          <w:p w:rsidR="006401D0" w:rsidRPr="004D49E4" w:rsidRDefault="006401D0" w:rsidP="00FF1642">
            <w:pPr>
              <w:jc w:val="center"/>
              <w:rPr>
                <w:rFonts w:cstheme="minorHAnsi"/>
                <w:sz w:val="50"/>
                <w:szCs w:val="24"/>
              </w:rPr>
            </w:pPr>
            <w:r w:rsidRPr="004D49E4">
              <w:rPr>
                <w:rFonts w:cstheme="minorHAnsi"/>
                <w:sz w:val="50"/>
                <w:szCs w:val="24"/>
              </w:rPr>
              <w:t>Year 5</w:t>
            </w:r>
          </w:p>
        </w:tc>
        <w:tc>
          <w:tcPr>
            <w:tcW w:w="2984" w:type="dxa"/>
            <w:shd w:val="clear" w:color="auto" w:fill="auto"/>
          </w:tcPr>
          <w:p w:rsidR="006401D0" w:rsidRPr="001E2348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Being a citizen and planning the forthcoming year</w:t>
            </w:r>
          </w:p>
          <w:p w:rsidR="00A12C69" w:rsidRPr="001E2348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Democracy and having a voice</w:t>
            </w:r>
          </w:p>
          <w:p w:rsidR="00A12C69" w:rsidRPr="001E2348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How behaviour affects groups</w:t>
            </w:r>
          </w:p>
          <w:p w:rsidR="00A12C69" w:rsidRPr="001E2348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Cultural differences</w:t>
            </w:r>
          </w:p>
          <w:p w:rsidR="00A12C69" w:rsidRPr="001E2348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Racism</w:t>
            </w:r>
          </w:p>
          <w:p w:rsidR="00A12C69" w:rsidRPr="001E2348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Enjoying and respecting cultures</w:t>
            </w:r>
          </w:p>
          <w:p w:rsidR="00A12C69" w:rsidRPr="001E2348" w:rsidRDefault="00A12C69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Material wealth</w:t>
            </w:r>
          </w:p>
        </w:tc>
        <w:tc>
          <w:tcPr>
            <w:tcW w:w="2976" w:type="dxa"/>
            <w:shd w:val="clear" w:color="auto" w:fill="auto"/>
          </w:tcPr>
          <w:p w:rsidR="00A12C69" w:rsidRPr="001E2348" w:rsidRDefault="00A12C69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 xml:space="preserve">Future dreams </w:t>
            </w:r>
          </w:p>
          <w:p w:rsidR="00A12C69" w:rsidRPr="001E2348" w:rsidRDefault="00A12C69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Importance of money</w:t>
            </w:r>
          </w:p>
          <w:p w:rsidR="00A12C69" w:rsidRPr="001E2348" w:rsidRDefault="00A12C69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Motivation</w:t>
            </w:r>
          </w:p>
          <w:p w:rsidR="00A12C69" w:rsidRPr="001E2348" w:rsidRDefault="00513FFC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Charity work</w:t>
            </w:r>
          </w:p>
          <w:p w:rsidR="00513FFC" w:rsidRPr="001E2348" w:rsidRDefault="00513FFC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Smoking and alcohol</w:t>
            </w:r>
          </w:p>
          <w:p w:rsidR="00513FFC" w:rsidRPr="001E2348" w:rsidRDefault="00513FFC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Body image</w:t>
            </w:r>
          </w:p>
          <w:p w:rsidR="00513FFC" w:rsidRPr="001E2348" w:rsidRDefault="00513FFC" w:rsidP="00A1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Healthy choices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6401D0" w:rsidRPr="00CF1FBA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F1FBA">
              <w:rPr>
                <w:rFonts w:cstheme="minorHAnsi"/>
                <w:sz w:val="18"/>
                <w:szCs w:val="20"/>
              </w:rPr>
              <w:t>Self- recognition and self –worth</w:t>
            </w:r>
          </w:p>
          <w:p w:rsidR="00513FFC" w:rsidRPr="00CF1FBA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F1FBA">
              <w:rPr>
                <w:rFonts w:cstheme="minorHAnsi"/>
                <w:sz w:val="18"/>
                <w:szCs w:val="20"/>
              </w:rPr>
              <w:t>Safer online communities</w:t>
            </w:r>
          </w:p>
          <w:p w:rsidR="00513FFC" w:rsidRPr="00CF1FBA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F1FBA">
              <w:rPr>
                <w:rFonts w:cstheme="minorHAnsi"/>
                <w:sz w:val="18"/>
                <w:szCs w:val="20"/>
              </w:rPr>
              <w:t>Rights and responsibilities online</w:t>
            </w:r>
          </w:p>
          <w:p w:rsidR="00513FFC" w:rsidRPr="00CF1FBA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F1FBA">
              <w:rPr>
                <w:rFonts w:cstheme="minorHAnsi"/>
                <w:sz w:val="18"/>
                <w:szCs w:val="20"/>
              </w:rPr>
              <w:t>Internet safety and the dangers of grooming</w:t>
            </w:r>
          </w:p>
          <w:p w:rsidR="00513FFC" w:rsidRPr="00CF1FBA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F1FBA">
              <w:rPr>
                <w:rFonts w:cstheme="minorHAnsi"/>
                <w:sz w:val="18"/>
                <w:szCs w:val="20"/>
              </w:rPr>
              <w:t>Social media and internet influences on body image</w:t>
            </w:r>
          </w:p>
          <w:p w:rsidR="00513FFC" w:rsidRPr="00CF1FBA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F1FBA">
              <w:rPr>
                <w:rFonts w:cstheme="minorHAnsi"/>
                <w:sz w:val="18"/>
                <w:szCs w:val="20"/>
              </w:rPr>
              <w:t>Puberty</w:t>
            </w:r>
          </w:p>
          <w:p w:rsidR="00513FFC" w:rsidRPr="00CF1FBA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F1FBA">
              <w:rPr>
                <w:rFonts w:cstheme="minorHAnsi"/>
                <w:sz w:val="18"/>
                <w:szCs w:val="20"/>
              </w:rPr>
              <w:t>Coping with change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FBA">
              <w:rPr>
                <w:rFonts w:cstheme="minorHAnsi"/>
                <w:sz w:val="18"/>
                <w:szCs w:val="20"/>
              </w:rPr>
              <w:t>Preparing for transition</w:t>
            </w:r>
            <w:r w:rsidR="00CF1FBA" w:rsidRPr="00CF1FBA">
              <w:rPr>
                <w:rFonts w:cstheme="minorHAnsi"/>
                <w:sz w:val="18"/>
                <w:szCs w:val="20"/>
              </w:rPr>
              <w:t xml:space="preserve"> to secondary school</w:t>
            </w:r>
          </w:p>
        </w:tc>
      </w:tr>
      <w:tr w:rsidR="006401D0" w:rsidTr="004D49E4">
        <w:tc>
          <w:tcPr>
            <w:tcW w:w="1399" w:type="dxa"/>
            <w:shd w:val="clear" w:color="auto" w:fill="auto"/>
          </w:tcPr>
          <w:p w:rsidR="006401D0" w:rsidRPr="004D49E4" w:rsidRDefault="006401D0" w:rsidP="00FF1642">
            <w:pPr>
              <w:jc w:val="center"/>
              <w:rPr>
                <w:rFonts w:cstheme="minorHAnsi"/>
                <w:sz w:val="50"/>
                <w:szCs w:val="24"/>
              </w:rPr>
            </w:pPr>
            <w:r w:rsidRPr="004D49E4">
              <w:rPr>
                <w:rFonts w:cstheme="minorHAnsi"/>
                <w:sz w:val="50"/>
                <w:szCs w:val="24"/>
              </w:rPr>
              <w:t>Year 6</w:t>
            </w:r>
          </w:p>
        </w:tc>
        <w:tc>
          <w:tcPr>
            <w:tcW w:w="2984" w:type="dxa"/>
            <w:shd w:val="clear" w:color="auto" w:fill="auto"/>
          </w:tcPr>
          <w:p w:rsidR="006401D0" w:rsidRPr="005264B1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t>Global citizenship</w:t>
            </w:r>
          </w:p>
          <w:p w:rsidR="00513FFC" w:rsidRPr="005264B1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t>Identifying goals for the year</w:t>
            </w:r>
          </w:p>
          <w:p w:rsidR="00513FFC" w:rsidRPr="005264B1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t>Children’s universal rights</w:t>
            </w:r>
          </w:p>
          <w:p w:rsidR="00513FFC" w:rsidRPr="005264B1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t>Feeling welcome and valued</w:t>
            </w:r>
          </w:p>
          <w:p w:rsidR="00513FFC" w:rsidRPr="005264B1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t>Group dynamics</w:t>
            </w:r>
          </w:p>
          <w:p w:rsidR="00513FFC" w:rsidRPr="005264B1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t>Having a voice</w:t>
            </w:r>
          </w:p>
          <w:p w:rsidR="00513FFC" w:rsidRPr="005264B1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t>Role modelling</w:t>
            </w:r>
          </w:p>
          <w:p w:rsidR="00513FFC" w:rsidRPr="005264B1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t>Anti- social behaviour</w:t>
            </w:r>
          </w:p>
          <w:p w:rsidR="00513FFC" w:rsidRPr="005264B1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t>Understanding disability</w:t>
            </w:r>
          </w:p>
          <w:p w:rsidR="00513FFC" w:rsidRPr="005264B1" w:rsidRDefault="00513FFC" w:rsidP="00FF164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t>Power struggles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4B1">
              <w:rPr>
                <w:rFonts w:cstheme="minorHAnsi"/>
                <w:sz w:val="18"/>
                <w:szCs w:val="20"/>
              </w:rPr>
              <w:lastRenderedPageBreak/>
              <w:t>Empathy</w:t>
            </w:r>
          </w:p>
        </w:tc>
        <w:tc>
          <w:tcPr>
            <w:tcW w:w="2976" w:type="dxa"/>
            <w:shd w:val="clear" w:color="auto" w:fill="auto"/>
          </w:tcPr>
          <w:p w:rsidR="006401D0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lastRenderedPageBreak/>
              <w:t>Personal learning goals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Emotions of success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Making a difference in the world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Recognising achievements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Gang culture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Emotional and mental health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Managing stress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</w:tcPr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Love and loss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Power and assertiveness</w:t>
            </w:r>
          </w:p>
          <w:p w:rsidR="006401D0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Technology safety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Puberty and feelings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Respect and consent</w:t>
            </w:r>
          </w:p>
          <w:p w:rsidR="00513FFC" w:rsidRPr="001E2348" w:rsidRDefault="00513FFC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Boyfriends and girlfriends</w:t>
            </w:r>
          </w:p>
          <w:p w:rsidR="00513FFC" w:rsidRPr="001E2348" w:rsidRDefault="00751A47" w:rsidP="00FF16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348">
              <w:rPr>
                <w:rFonts w:cstheme="minorHAnsi"/>
                <w:sz w:val="20"/>
                <w:szCs w:val="20"/>
              </w:rPr>
              <w:t>Transition</w:t>
            </w:r>
          </w:p>
        </w:tc>
      </w:tr>
    </w:tbl>
    <w:p w:rsidR="0047571E" w:rsidRDefault="0047571E" w:rsidP="00CF1FBA"/>
    <w:sectPr w:rsidR="0047571E" w:rsidSect="0099018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D0"/>
    <w:rsid w:val="00026D70"/>
    <w:rsid w:val="000E19E6"/>
    <w:rsid w:val="001529A7"/>
    <w:rsid w:val="0017170F"/>
    <w:rsid w:val="001E2348"/>
    <w:rsid w:val="002D70B6"/>
    <w:rsid w:val="003A75DE"/>
    <w:rsid w:val="00402648"/>
    <w:rsid w:val="0047571E"/>
    <w:rsid w:val="00477203"/>
    <w:rsid w:val="004C7709"/>
    <w:rsid w:val="004D49E4"/>
    <w:rsid w:val="0050612E"/>
    <w:rsid w:val="00513FFC"/>
    <w:rsid w:val="005264B1"/>
    <w:rsid w:val="005B1D1B"/>
    <w:rsid w:val="005D72DC"/>
    <w:rsid w:val="006401D0"/>
    <w:rsid w:val="006469CB"/>
    <w:rsid w:val="00751A47"/>
    <w:rsid w:val="00752C5D"/>
    <w:rsid w:val="007742AA"/>
    <w:rsid w:val="00852A83"/>
    <w:rsid w:val="008E443E"/>
    <w:rsid w:val="008F67FC"/>
    <w:rsid w:val="00966370"/>
    <w:rsid w:val="00A12C69"/>
    <w:rsid w:val="00A25E71"/>
    <w:rsid w:val="00A367A3"/>
    <w:rsid w:val="00B26B2C"/>
    <w:rsid w:val="00B45560"/>
    <w:rsid w:val="00C7776E"/>
    <w:rsid w:val="00CF1FBA"/>
    <w:rsid w:val="00D83DE7"/>
    <w:rsid w:val="00EE5BBA"/>
    <w:rsid w:val="00F06FCD"/>
    <w:rsid w:val="00F16EB3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D8DD"/>
  <w15:chartTrackingRefBased/>
  <w15:docId w15:val="{2BBF463E-ACD8-4DBC-B2BD-2A82A49B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cp:lastPrinted>2021-07-15T09:08:00Z</cp:lastPrinted>
  <dcterms:created xsi:type="dcterms:W3CDTF">2021-07-15T11:01:00Z</dcterms:created>
  <dcterms:modified xsi:type="dcterms:W3CDTF">2021-09-16T15:25:00Z</dcterms:modified>
</cp:coreProperties>
</file>